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2640"/>
        <w:gridCol w:w="6824"/>
        <w:gridCol w:w="867"/>
        <w:gridCol w:w="1474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3977" w:type="dxa"/>
            <w:gridSpan w:val="6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计算机与人工智能学院教师参与本科教学建设与改革工作考核细则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682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工作指标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（非公共课）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（公共课）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日常教学建设与管理</w:t>
            </w: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1.1完成日常教学任务，未出现教学事故；按时提交各项教学资料（含理论课程、实践课程、实验课程考核材料及专业认证要求的课程达成度报告等）；考试命题规范、试卷评阅与成绩登录规范；承担监考任务；参加学院、系（部）、教研室例会，出勤率达80%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FF0000"/>
                <w:kern w:val="0"/>
                <w:sz w:val="22"/>
                <w:szCs w:val="22"/>
                <w:lang w:val="en-US" w:eastAsia="zh-CN" w:bidi="ar"/>
              </w:rPr>
              <w:t>基本项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4.5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 承担超过系（中心）人均课堂数的理论教学任务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1.3参与校级/省级及以上专业、课程教学团队、基层教学组织、教学示范中心等申报并立项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1.4承担本科生导师和班主任工作, 自觉参加书院育人工作.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1.5参加推免研究生材料审核鉴定、评价，转专业面试等本科教学公共服务工作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专业建设</w:t>
            </w: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2.1 参与专业建设，如专业培养方案制定、修订、论证、持续改进工作，认证专业参与专业认证相关工作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FF0000"/>
                <w:kern w:val="0"/>
                <w:sz w:val="22"/>
                <w:szCs w:val="22"/>
                <w:lang w:val="en-US" w:eastAsia="zh-CN" w:bidi="ar"/>
              </w:rPr>
              <w:t>基本项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4.5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2.2 参与一流专业、微专业、新工科建设项目等特色专业建设和平台建设等工作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2.3 参与专业建设或专业年度工作计划的规划制定与实施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2.4 参与人才培养质量调查与反馈改进工作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课程建设</w:t>
            </w: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 参与课程建设，包括教学大纲、实验指导书编制与修订、教学内容更新、认证专业课程达成度评价等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FF0000"/>
                <w:kern w:val="0"/>
                <w:sz w:val="22"/>
                <w:szCs w:val="22"/>
                <w:lang w:val="en-US" w:eastAsia="zh-CN" w:bidi="ar"/>
              </w:rPr>
              <w:t>基本项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4.5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 参与各级各类型一流课程建设与持续改进工作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3.3 参与数字化课程、虚拟仿真实验项目、课程思政示范课、科技创新类课程或翻转课堂、混合式教学等教学模式改革项目等申报、建设或验收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3.4 参与校级及以上规划教材申报、编写或正式出版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实验实践教学</w:t>
            </w: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4.1 参与中央教育教学条件改革项目、实验室条件建设项目等校级及以上实验室建设的申报、执行和运行管理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4.2 开发或改进实验仪器设备（软件）并使用或设计开发实验项目并实际开设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4.3 参与院级及以上各类本科实践教学基地、人才联合培养基地、工程教育中心等的申报、建设与运行管理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4.4 参与产学合作协同育人项目申报、建设或验收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教师能力提升与教学成果</w:t>
            </w: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5.1 参与学校、学院、组织的教学研讨活动和教学技能专题培训，以及教育部及其委托组织的正规专题培训等活动；或积极参与同行评价或指导青年教师助课或参加教学观摩活动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FF0000"/>
                <w:kern w:val="0"/>
                <w:sz w:val="22"/>
                <w:szCs w:val="22"/>
                <w:lang w:val="en-US" w:eastAsia="zh-CN" w:bidi="ar"/>
              </w:rPr>
              <w:t>基本项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4.5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5.2参加各类教学竞赛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5.3校级及以上教学改革研究项目立项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5.4参与教学节活动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5.5撰写教学研究相关论文并发表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5.6 教学成果奖申报或获奖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5.7获聘校级及以上教学名师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5.8指导学生获得校级及以上优秀论文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5.9 其他校级及以上教学类项目申报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创新创业实践教学指导</w:t>
            </w: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6.1 主办学校、学院备案批准且专业全体学生参与的专业特色科技活动竞赛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6.2 指导学生参与国家大学生创新创业训练计划项目获立项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6.3 指导的国家大学生创新创业训练计划项目验收通过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6.4 指导学生参加省部级/国家级科技竞赛获奖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6.5 指导本科生发明专利或者论文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选择项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</w:pPr>
    </w:p>
    <w:p/>
    <w:p/>
    <w:p/>
    <w:p/>
    <w:p>
      <w:bookmarkStart w:id="0" w:name="_GoBack"/>
      <w:bookmarkEnd w:id="0"/>
    </w:p>
    <w:p/>
    <w:p/>
    <w:p/>
    <w:p/>
    <w:p/>
    <w:p/>
    <w:p/>
    <w:p/>
    <w:p/>
    <w:p/>
    <w:tbl>
      <w:tblPr>
        <w:tblStyle w:val="2"/>
        <w:tblW w:w="14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7"/>
        <w:gridCol w:w="4485"/>
        <w:gridCol w:w="6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0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非公共课教师六大类，31项指标（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项基本项、27项选择项），30分满分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完成情况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  <w:t>4项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基本项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4项基本项+1项选择项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4项基本项+2项选择项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4项基本项+3项选择项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4项基本项+4项选择项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4项基本项+5项及以上选择项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少于4项基本项</w:t>
            </w:r>
          </w:p>
        </w:tc>
        <w:tc>
          <w:tcPr>
            <w:tcW w:w="6465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选择项不加分，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且每少1项基本项扣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  <w:t>4.5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64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0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公共基础课教师五大类，27项指标（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项基本项、24项选择项），30分满分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完成情况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  <w:t>3项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基本项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3项基本项+1项选择项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3项基本项+2项选择项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3项基本项+3项选择项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3项基本项+4项选择项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4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3项基本项+5项及以上选择项</w:t>
            </w: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少于3项基本项</w:t>
            </w:r>
          </w:p>
        </w:tc>
        <w:tc>
          <w:tcPr>
            <w:tcW w:w="6465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选择项不加分，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且每少1项基本项扣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分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jFlYThlNjJkNmQ1YTAwMTk0ZGM0NGU4MmRmMDAifQ=="/>
  </w:docVars>
  <w:rsids>
    <w:rsidRoot w:val="00000000"/>
    <w:rsid w:val="24034A09"/>
    <w:rsid w:val="56BF184C"/>
    <w:rsid w:val="7A0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2023-11-08T09:14:00Z</dcterms:created>
  <dc:creator>11024</dc:creator>
  <cp:lastModifiedBy>洛希极限</cp:lastModifiedBy>
  <dcterms:modified xsi:type="dcterms:W3CDTF">2023-11-08T09:18:23Z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02FB3193332241A98C31DDF6E535CBBC_13</vt:lpwstr>
  </property>
</Properties>
</file>